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39649B">
        <w:rPr>
          <w:rFonts w:ascii="Palatino Linotype" w:hAnsi="Palatino Linotype" w:cs="Arial"/>
          <w:b/>
          <w:bCs/>
          <w:sz w:val="23"/>
          <w:szCs w:val="23"/>
        </w:rPr>
        <w:t>1942</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8D3DB5" w:rsidRPr="008D3DB5" w:rsidRDefault="00E6179D">
          <w:pPr>
            <w:pStyle w:val="TDC1"/>
            <w:rPr>
              <w:rFonts w:asciiTheme="minorHAnsi" w:eastAsiaTheme="minorEastAsia" w:hAnsiTheme="minorHAnsi"/>
              <w:b w:val="0"/>
              <w:sz w:val="24"/>
              <w:szCs w:val="24"/>
              <w:lang w:eastAsia="es-MX"/>
            </w:rPr>
          </w:pPr>
          <w:r w:rsidRPr="008D3DB5">
            <w:rPr>
              <w:sz w:val="24"/>
              <w:szCs w:val="24"/>
            </w:rPr>
            <w:fldChar w:fldCharType="begin"/>
          </w:r>
          <w:r w:rsidRPr="008D3DB5">
            <w:rPr>
              <w:sz w:val="24"/>
              <w:szCs w:val="24"/>
            </w:rPr>
            <w:instrText xml:space="preserve"> TOC \o "1-3" \h \z \u </w:instrText>
          </w:r>
          <w:r w:rsidRPr="008D3DB5">
            <w:rPr>
              <w:sz w:val="24"/>
              <w:szCs w:val="24"/>
            </w:rPr>
            <w:fldChar w:fldCharType="separate"/>
          </w:r>
          <w:hyperlink w:anchor="_Toc522540875" w:history="1">
            <w:r w:rsidR="008D3DB5" w:rsidRPr="008D3DB5">
              <w:rPr>
                <w:rStyle w:val="Hipervnculo"/>
                <w:rFonts w:eastAsia="Times New Roman"/>
                <w:sz w:val="24"/>
                <w:szCs w:val="24"/>
              </w:rPr>
              <w:t>I.</w:t>
            </w:r>
            <w:r w:rsidR="008D3DB5" w:rsidRPr="008D3DB5">
              <w:rPr>
                <w:rFonts w:asciiTheme="minorHAnsi" w:eastAsiaTheme="minorEastAsia" w:hAnsiTheme="minorHAnsi"/>
                <w:b w:val="0"/>
                <w:sz w:val="24"/>
                <w:szCs w:val="24"/>
                <w:lang w:eastAsia="es-MX"/>
              </w:rPr>
              <w:tab/>
            </w:r>
            <w:r w:rsidR="008D3DB5" w:rsidRPr="008D3DB5">
              <w:rPr>
                <w:rStyle w:val="Hipervnculo"/>
                <w:rFonts w:eastAsia="Times New Roman"/>
                <w:sz w:val="24"/>
                <w:szCs w:val="24"/>
              </w:rPr>
              <w:t>Consideraciones Generales</w:t>
            </w:r>
            <w:r w:rsidR="008D3DB5" w:rsidRPr="008D3DB5">
              <w:rPr>
                <w:webHidden/>
                <w:sz w:val="24"/>
                <w:szCs w:val="24"/>
              </w:rPr>
              <w:tab/>
            </w:r>
            <w:r w:rsidR="008D3DB5" w:rsidRPr="008D3DB5">
              <w:rPr>
                <w:webHidden/>
                <w:sz w:val="24"/>
                <w:szCs w:val="24"/>
              </w:rPr>
              <w:fldChar w:fldCharType="begin"/>
            </w:r>
            <w:r w:rsidR="008D3DB5" w:rsidRPr="008D3DB5">
              <w:rPr>
                <w:webHidden/>
                <w:sz w:val="24"/>
                <w:szCs w:val="24"/>
              </w:rPr>
              <w:instrText xml:space="preserve"> PAGEREF _Toc522540875 \h </w:instrText>
            </w:r>
            <w:r w:rsidR="008D3DB5" w:rsidRPr="008D3DB5">
              <w:rPr>
                <w:webHidden/>
                <w:sz w:val="24"/>
                <w:szCs w:val="24"/>
              </w:rPr>
            </w:r>
            <w:r w:rsidR="008D3DB5" w:rsidRPr="008D3DB5">
              <w:rPr>
                <w:webHidden/>
                <w:sz w:val="24"/>
                <w:szCs w:val="24"/>
              </w:rPr>
              <w:fldChar w:fldCharType="separate"/>
            </w:r>
            <w:r w:rsidR="008D3DB5">
              <w:rPr>
                <w:webHidden/>
                <w:sz w:val="24"/>
                <w:szCs w:val="24"/>
              </w:rPr>
              <w:t>1</w:t>
            </w:r>
            <w:r w:rsidR="008D3DB5" w:rsidRPr="008D3DB5">
              <w:rPr>
                <w:webHidden/>
                <w:sz w:val="24"/>
                <w:szCs w:val="24"/>
              </w:rPr>
              <w:fldChar w:fldCharType="end"/>
            </w:r>
          </w:hyperlink>
        </w:p>
        <w:p w:rsidR="008D3DB5" w:rsidRPr="008D3DB5" w:rsidRDefault="003F72B2">
          <w:pPr>
            <w:pStyle w:val="TDC1"/>
            <w:rPr>
              <w:rFonts w:asciiTheme="minorHAnsi" w:eastAsiaTheme="minorEastAsia" w:hAnsiTheme="minorHAnsi"/>
              <w:b w:val="0"/>
              <w:sz w:val="24"/>
              <w:szCs w:val="24"/>
              <w:lang w:eastAsia="es-MX"/>
            </w:rPr>
          </w:pPr>
          <w:hyperlink w:anchor="_Toc522540876" w:history="1">
            <w:r w:rsidR="008D3DB5" w:rsidRPr="008D3DB5">
              <w:rPr>
                <w:rStyle w:val="Hipervnculo"/>
                <w:rFonts w:eastAsia="Calibri"/>
                <w:sz w:val="24"/>
                <w:szCs w:val="24"/>
                <w:lang w:val="es-ES"/>
              </w:rPr>
              <w:t>II.</w:t>
            </w:r>
            <w:r w:rsidR="008D3DB5" w:rsidRPr="008D3DB5">
              <w:rPr>
                <w:rFonts w:asciiTheme="minorHAnsi" w:eastAsiaTheme="minorEastAsia" w:hAnsiTheme="minorHAnsi"/>
                <w:b w:val="0"/>
                <w:sz w:val="24"/>
                <w:szCs w:val="24"/>
                <w:lang w:eastAsia="es-MX"/>
              </w:rPr>
              <w:tab/>
            </w:r>
            <w:r w:rsidR="008D3DB5" w:rsidRPr="008D3DB5">
              <w:rPr>
                <w:rStyle w:val="Hipervnculo"/>
                <w:rFonts w:eastAsia="Calibri"/>
                <w:sz w:val="24"/>
                <w:szCs w:val="24"/>
                <w:lang w:val="es-ES"/>
              </w:rPr>
              <w:t>De los requerimientos planteados en el recurso de revisión.</w:t>
            </w:r>
            <w:r w:rsidR="008D3DB5" w:rsidRPr="008D3DB5">
              <w:rPr>
                <w:webHidden/>
                <w:sz w:val="24"/>
                <w:szCs w:val="24"/>
              </w:rPr>
              <w:tab/>
            </w:r>
            <w:r w:rsidR="008D3DB5" w:rsidRPr="008D3DB5">
              <w:rPr>
                <w:webHidden/>
                <w:sz w:val="24"/>
                <w:szCs w:val="24"/>
              </w:rPr>
              <w:fldChar w:fldCharType="begin"/>
            </w:r>
            <w:r w:rsidR="008D3DB5" w:rsidRPr="008D3DB5">
              <w:rPr>
                <w:webHidden/>
                <w:sz w:val="24"/>
                <w:szCs w:val="24"/>
              </w:rPr>
              <w:instrText xml:space="preserve"> PAGEREF _Toc522540876 \h </w:instrText>
            </w:r>
            <w:r w:rsidR="008D3DB5" w:rsidRPr="008D3DB5">
              <w:rPr>
                <w:webHidden/>
                <w:sz w:val="24"/>
                <w:szCs w:val="24"/>
              </w:rPr>
            </w:r>
            <w:r w:rsidR="008D3DB5" w:rsidRPr="008D3DB5">
              <w:rPr>
                <w:webHidden/>
                <w:sz w:val="24"/>
                <w:szCs w:val="24"/>
              </w:rPr>
              <w:fldChar w:fldCharType="separate"/>
            </w:r>
            <w:r w:rsidR="008D3DB5">
              <w:rPr>
                <w:webHidden/>
                <w:sz w:val="24"/>
                <w:szCs w:val="24"/>
              </w:rPr>
              <w:t>2</w:t>
            </w:r>
            <w:r w:rsidR="008D3DB5" w:rsidRPr="008D3DB5">
              <w:rPr>
                <w:webHidden/>
                <w:sz w:val="24"/>
                <w:szCs w:val="24"/>
              </w:rPr>
              <w:fldChar w:fldCharType="end"/>
            </w:r>
          </w:hyperlink>
        </w:p>
        <w:p w:rsidR="008D3DB5" w:rsidRPr="008D3DB5" w:rsidRDefault="003F72B2">
          <w:pPr>
            <w:pStyle w:val="TDC2"/>
            <w:rPr>
              <w:rFonts w:eastAsiaTheme="minorEastAsia"/>
              <w:noProof/>
              <w:sz w:val="24"/>
              <w:szCs w:val="24"/>
              <w:lang w:eastAsia="es-MX"/>
            </w:rPr>
          </w:pPr>
          <w:hyperlink w:anchor="_Toc522540877" w:history="1">
            <w:r w:rsidR="008D3DB5" w:rsidRPr="008D3DB5">
              <w:rPr>
                <w:rStyle w:val="Hipervnculo"/>
                <w:b/>
                <w:noProof/>
                <w:sz w:val="24"/>
                <w:szCs w:val="24"/>
              </w:rPr>
              <w:t>III. Del Derecho de Acceso a la información pública y el deber de motivar.</w:t>
            </w:r>
            <w:r w:rsidR="008D3DB5" w:rsidRPr="008D3DB5">
              <w:rPr>
                <w:noProof/>
                <w:webHidden/>
                <w:sz w:val="24"/>
                <w:szCs w:val="24"/>
              </w:rPr>
              <w:tab/>
            </w:r>
            <w:r w:rsidR="008D3DB5" w:rsidRPr="008D3DB5">
              <w:rPr>
                <w:noProof/>
                <w:webHidden/>
                <w:sz w:val="24"/>
                <w:szCs w:val="24"/>
              </w:rPr>
              <w:fldChar w:fldCharType="begin"/>
            </w:r>
            <w:r w:rsidR="008D3DB5" w:rsidRPr="008D3DB5">
              <w:rPr>
                <w:noProof/>
                <w:webHidden/>
                <w:sz w:val="24"/>
                <w:szCs w:val="24"/>
              </w:rPr>
              <w:instrText xml:space="preserve"> PAGEREF _Toc522540877 \h </w:instrText>
            </w:r>
            <w:r w:rsidR="008D3DB5" w:rsidRPr="008D3DB5">
              <w:rPr>
                <w:noProof/>
                <w:webHidden/>
                <w:sz w:val="24"/>
                <w:szCs w:val="24"/>
              </w:rPr>
            </w:r>
            <w:r w:rsidR="008D3DB5" w:rsidRPr="008D3DB5">
              <w:rPr>
                <w:noProof/>
                <w:webHidden/>
                <w:sz w:val="24"/>
                <w:szCs w:val="24"/>
              </w:rPr>
              <w:fldChar w:fldCharType="separate"/>
            </w:r>
            <w:r w:rsidR="008D3DB5">
              <w:rPr>
                <w:noProof/>
                <w:webHidden/>
                <w:sz w:val="24"/>
                <w:szCs w:val="24"/>
              </w:rPr>
              <w:t>6</w:t>
            </w:r>
            <w:r w:rsidR="008D3DB5" w:rsidRPr="008D3DB5">
              <w:rPr>
                <w:noProof/>
                <w:webHidden/>
                <w:sz w:val="24"/>
                <w:szCs w:val="24"/>
              </w:rPr>
              <w:fldChar w:fldCharType="end"/>
            </w:r>
          </w:hyperlink>
        </w:p>
        <w:p w:rsidR="008D3DB5" w:rsidRPr="008D3DB5" w:rsidRDefault="003F72B2">
          <w:pPr>
            <w:pStyle w:val="TDC1"/>
            <w:rPr>
              <w:rFonts w:asciiTheme="minorHAnsi" w:eastAsiaTheme="minorEastAsia" w:hAnsiTheme="minorHAnsi"/>
              <w:b w:val="0"/>
              <w:sz w:val="24"/>
              <w:szCs w:val="24"/>
              <w:lang w:eastAsia="es-MX"/>
            </w:rPr>
          </w:pPr>
          <w:hyperlink w:anchor="_Toc522540878" w:history="1">
            <w:r w:rsidR="008D3DB5" w:rsidRPr="008D3DB5">
              <w:rPr>
                <w:rStyle w:val="Hipervnculo"/>
                <w:rFonts w:eastAsia="Calibri"/>
                <w:sz w:val="24"/>
                <w:szCs w:val="24"/>
              </w:rPr>
              <w:t>IV. Del Pronunciamiento simple</w:t>
            </w:r>
            <w:r w:rsidR="008D3DB5" w:rsidRPr="008D3DB5">
              <w:rPr>
                <w:webHidden/>
                <w:sz w:val="24"/>
                <w:szCs w:val="24"/>
              </w:rPr>
              <w:tab/>
            </w:r>
            <w:r w:rsidR="008D3DB5" w:rsidRPr="008D3DB5">
              <w:rPr>
                <w:webHidden/>
                <w:sz w:val="24"/>
                <w:szCs w:val="24"/>
              </w:rPr>
              <w:fldChar w:fldCharType="begin"/>
            </w:r>
            <w:r w:rsidR="008D3DB5" w:rsidRPr="008D3DB5">
              <w:rPr>
                <w:webHidden/>
                <w:sz w:val="24"/>
                <w:szCs w:val="24"/>
              </w:rPr>
              <w:instrText xml:space="preserve"> PAGEREF _Toc522540878 \h </w:instrText>
            </w:r>
            <w:r w:rsidR="008D3DB5" w:rsidRPr="008D3DB5">
              <w:rPr>
                <w:webHidden/>
                <w:sz w:val="24"/>
                <w:szCs w:val="24"/>
              </w:rPr>
            </w:r>
            <w:r w:rsidR="008D3DB5" w:rsidRPr="008D3DB5">
              <w:rPr>
                <w:webHidden/>
                <w:sz w:val="24"/>
                <w:szCs w:val="24"/>
              </w:rPr>
              <w:fldChar w:fldCharType="separate"/>
            </w:r>
            <w:r w:rsidR="008D3DB5">
              <w:rPr>
                <w:webHidden/>
                <w:sz w:val="24"/>
                <w:szCs w:val="24"/>
              </w:rPr>
              <w:t>11</w:t>
            </w:r>
            <w:r w:rsidR="008D3DB5" w:rsidRPr="008D3DB5">
              <w:rPr>
                <w:webHidden/>
                <w:sz w:val="24"/>
                <w:szCs w:val="24"/>
              </w:rPr>
              <w:fldChar w:fldCharType="end"/>
            </w:r>
          </w:hyperlink>
        </w:p>
        <w:p w:rsidR="008D3DB5" w:rsidRPr="008D3DB5" w:rsidRDefault="003F72B2">
          <w:pPr>
            <w:pStyle w:val="TDC1"/>
            <w:rPr>
              <w:rFonts w:asciiTheme="minorHAnsi" w:eastAsiaTheme="minorEastAsia" w:hAnsiTheme="minorHAnsi"/>
              <w:b w:val="0"/>
              <w:sz w:val="24"/>
              <w:szCs w:val="24"/>
              <w:lang w:eastAsia="es-MX"/>
            </w:rPr>
          </w:pPr>
          <w:hyperlink w:anchor="_Toc522540879" w:history="1">
            <w:r w:rsidR="008D3DB5" w:rsidRPr="008D3DB5">
              <w:rPr>
                <w:rStyle w:val="Hipervnculo"/>
                <w:rFonts w:eastAsia="Calibri"/>
                <w:sz w:val="24"/>
                <w:szCs w:val="24"/>
              </w:rPr>
              <w:t>V. Conclusión.</w:t>
            </w:r>
            <w:r w:rsidR="008D3DB5" w:rsidRPr="008D3DB5">
              <w:rPr>
                <w:webHidden/>
                <w:sz w:val="24"/>
                <w:szCs w:val="24"/>
              </w:rPr>
              <w:tab/>
            </w:r>
            <w:r w:rsidR="008D3DB5" w:rsidRPr="008D3DB5">
              <w:rPr>
                <w:webHidden/>
                <w:sz w:val="24"/>
                <w:szCs w:val="24"/>
              </w:rPr>
              <w:fldChar w:fldCharType="begin"/>
            </w:r>
            <w:r w:rsidR="008D3DB5" w:rsidRPr="008D3DB5">
              <w:rPr>
                <w:webHidden/>
                <w:sz w:val="24"/>
                <w:szCs w:val="24"/>
              </w:rPr>
              <w:instrText xml:space="preserve"> PAGEREF _Toc522540879 \h </w:instrText>
            </w:r>
            <w:r w:rsidR="008D3DB5" w:rsidRPr="008D3DB5">
              <w:rPr>
                <w:webHidden/>
                <w:sz w:val="24"/>
                <w:szCs w:val="24"/>
              </w:rPr>
            </w:r>
            <w:r w:rsidR="008D3DB5" w:rsidRPr="008D3DB5">
              <w:rPr>
                <w:webHidden/>
                <w:sz w:val="24"/>
                <w:szCs w:val="24"/>
              </w:rPr>
              <w:fldChar w:fldCharType="separate"/>
            </w:r>
            <w:r w:rsidR="008D3DB5">
              <w:rPr>
                <w:webHidden/>
                <w:sz w:val="24"/>
                <w:szCs w:val="24"/>
              </w:rPr>
              <w:t>18</w:t>
            </w:r>
            <w:r w:rsidR="008D3DB5" w:rsidRPr="008D3DB5">
              <w:rPr>
                <w:webHidden/>
                <w:sz w:val="24"/>
                <w:szCs w:val="24"/>
              </w:rPr>
              <w:fldChar w:fldCharType="end"/>
            </w:r>
          </w:hyperlink>
        </w:p>
        <w:p w:rsidR="00E6179D" w:rsidRPr="000F54EB" w:rsidRDefault="00E6179D" w:rsidP="00B73B30">
          <w:pPr>
            <w:spacing w:line="360" w:lineRule="auto"/>
            <w:rPr>
              <w:rFonts w:ascii="Palatino Linotype" w:hAnsi="Palatino Linotype"/>
              <w:sz w:val="24"/>
              <w:szCs w:val="24"/>
            </w:rPr>
          </w:pPr>
          <w:r w:rsidRPr="008D3DB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254087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CE387B">
        <w:rPr>
          <w:rFonts w:ascii="Palatino Linotype" w:eastAsia="Calibri" w:hAnsi="Palatino Linotype" w:cs="Arial"/>
          <w:sz w:val="24"/>
          <w:szCs w:val="24"/>
        </w:rPr>
        <w:t>Novena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DD0DDD">
        <w:rPr>
          <w:rFonts w:ascii="Palatino Linotype" w:eastAsia="Calibri" w:hAnsi="Palatino Linotype" w:cs="Arial"/>
          <w:sz w:val="24"/>
          <w:szCs w:val="24"/>
        </w:rPr>
        <w:t>quince</w:t>
      </w:r>
      <w:r w:rsidRPr="00427B79">
        <w:rPr>
          <w:rFonts w:ascii="Palatino Linotype" w:eastAsia="Calibri" w:hAnsi="Palatino Linotype" w:cs="Arial"/>
          <w:sz w:val="24"/>
          <w:szCs w:val="24"/>
        </w:rPr>
        <w:t xml:space="preserve"> (</w:t>
      </w:r>
      <w:r w:rsidR="00CE387B">
        <w:rPr>
          <w:rFonts w:ascii="Palatino Linotype" w:eastAsia="Calibri" w:hAnsi="Palatino Linotype" w:cs="Arial"/>
          <w:sz w:val="24"/>
          <w:szCs w:val="24"/>
        </w:rPr>
        <w:t>15</w:t>
      </w:r>
      <w:r w:rsidRPr="00427B79">
        <w:rPr>
          <w:rFonts w:ascii="Palatino Linotype" w:eastAsia="Calibri" w:hAnsi="Palatino Linotype" w:cs="Arial"/>
          <w:sz w:val="24"/>
          <w:szCs w:val="24"/>
        </w:rPr>
        <w:t xml:space="preserve">) de </w:t>
      </w:r>
      <w:r w:rsidR="0040592A">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por</w:t>
      </w:r>
      <w:r w:rsidR="00223548" w:rsidRPr="00772B4B">
        <w:rPr>
          <w:rFonts w:ascii="Palatino Linotype" w:hAnsi="Palatino Linotype" w:cs="Arial"/>
          <w:sz w:val="24"/>
          <w:szCs w:val="24"/>
        </w:rPr>
        <w:t xml:space="preserve"> </w:t>
      </w:r>
      <w:r w:rsidR="0040592A">
        <w:rPr>
          <w:rFonts w:ascii="Palatino Linotype" w:hAnsi="Palatino Linotype" w:cs="Arial"/>
          <w:sz w:val="24"/>
          <w:szCs w:val="24"/>
        </w:rPr>
        <w:t>el</w:t>
      </w:r>
      <w:r w:rsidR="0039649B" w:rsidRPr="0039649B">
        <w:rPr>
          <w:rFonts w:ascii="Palatino Linotype" w:hAnsi="Palatino Linotype"/>
          <w:b/>
        </w:rPr>
        <w:t xml:space="preserve"> </w:t>
      </w:r>
      <w:r w:rsidR="0039649B" w:rsidRPr="00267DE1">
        <w:rPr>
          <w:rFonts w:ascii="Palatino Linotype" w:hAnsi="Palatino Linotype"/>
          <w:b/>
        </w:rPr>
        <w:t>C.</w:t>
      </w:r>
      <w:r w:rsidR="0039649B" w:rsidRPr="00267DE1">
        <w:rPr>
          <w:rFonts w:ascii="Palatino Linotype" w:hAnsi="Palatino Linotype"/>
        </w:rPr>
        <w:t xml:space="preserve"> </w:t>
      </w:r>
      <w:proofErr w:type="spellStart"/>
      <w:r w:rsidR="008A1AB1">
        <w:rPr>
          <w:rFonts w:ascii="Palatino Linotype" w:hAnsi="Palatino Linotype"/>
          <w:b/>
        </w:rPr>
        <w:t>xxxxxxxxxxxxxxxxx</w:t>
      </w:r>
      <w:proofErr w:type="spellEnd"/>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39649B">
        <w:rPr>
          <w:rFonts w:ascii="Palatino Linotype" w:hAnsi="Palatino Linotype"/>
          <w:b/>
          <w:sz w:val="24"/>
          <w:szCs w:val="24"/>
        </w:rPr>
        <w:t>l</w:t>
      </w:r>
      <w:r w:rsidR="0039649B" w:rsidRPr="0039649B">
        <w:rPr>
          <w:rFonts w:ascii="Palatino Linotype" w:hAnsi="Palatino Linotype"/>
          <w:b/>
        </w:rPr>
        <w:t xml:space="preserve"> </w:t>
      </w:r>
      <w:r w:rsidR="0039649B" w:rsidRPr="00267DE1">
        <w:rPr>
          <w:rFonts w:ascii="Palatino Linotype" w:hAnsi="Palatino Linotype"/>
          <w:b/>
        </w:rPr>
        <w:t>Ayuntamiento de Toluca</w:t>
      </w:r>
      <w:r w:rsidR="00EF3EA6">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39649B">
        <w:rPr>
          <w:rFonts w:ascii="Palatino Linotype" w:hAnsi="Palatino Linotype" w:cs="Arial"/>
          <w:b/>
          <w:bCs/>
          <w:sz w:val="23"/>
          <w:szCs w:val="23"/>
        </w:rPr>
        <w:t>1942</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39649B">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254087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39649B" w:rsidRPr="0039649B" w:rsidRDefault="00E6179D" w:rsidP="0039649B">
      <w:pPr>
        <w:ind w:left="851" w:right="899"/>
        <w:jc w:val="both"/>
        <w:rPr>
          <w:rFonts w:ascii="Palatino Linotype" w:eastAsia="Times New Roman" w:hAnsi="Palatino Linotype" w:cs="Arial"/>
          <w:i/>
          <w:lang w:eastAsia="es-MX"/>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39649B">
        <w:rPr>
          <w:rFonts w:ascii="Palatino Linotype" w:eastAsia="Calibri" w:hAnsi="Palatino Linotype" w:cs="Times New Roman"/>
          <w:sz w:val="24"/>
          <w:szCs w:val="24"/>
        </w:rPr>
        <w:t xml:space="preserve"> el</w:t>
      </w:r>
      <w:r w:rsidR="0039649B" w:rsidRPr="0039649B">
        <w:rPr>
          <w:rFonts w:ascii="Palatino Linotype" w:hAnsi="Palatino Linotype"/>
          <w:b/>
        </w:rPr>
        <w:t xml:space="preserve"> </w:t>
      </w:r>
      <w:r w:rsidR="0039649B" w:rsidRPr="00267DE1">
        <w:rPr>
          <w:rFonts w:ascii="Palatino Linotype" w:hAnsi="Palatino Linotype"/>
          <w:b/>
        </w:rPr>
        <w:t>Ayuntamiento de Toluca</w:t>
      </w:r>
      <w:r w:rsidR="00480F5B">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39649B" w:rsidRPr="0039649B">
        <w:rPr>
          <w:rFonts w:ascii="Palatino Linotype" w:eastAsia="Times New Roman" w:hAnsi="Palatino Linotype" w:cs="Arial"/>
          <w:i/>
          <w:lang w:eastAsia="es-MX"/>
        </w:rPr>
        <w:t xml:space="preserve">“Me llevaron al centro conocido como Torito el jueves 24 de marzo de 2018 y no nos dieron de cenar ni de desayunar. </w:t>
      </w:r>
      <w:proofErr w:type="gramStart"/>
      <w:r w:rsidR="0039649B" w:rsidRPr="0039649B">
        <w:rPr>
          <w:rFonts w:ascii="Palatino Linotype" w:eastAsia="Times New Roman" w:hAnsi="Palatino Linotype" w:cs="Arial"/>
          <w:i/>
          <w:lang w:eastAsia="es-MX"/>
        </w:rPr>
        <w:t>además</w:t>
      </w:r>
      <w:proofErr w:type="gramEnd"/>
      <w:r w:rsidR="0039649B" w:rsidRPr="0039649B">
        <w:rPr>
          <w:rFonts w:ascii="Palatino Linotype" w:eastAsia="Times New Roman" w:hAnsi="Palatino Linotype" w:cs="Arial"/>
          <w:i/>
          <w:lang w:eastAsia="es-MX"/>
        </w:rPr>
        <w:t xml:space="preserve"> de que estaban rotas las colchonetas y la gente es muy grosera. Por eso quiero conocer en base al art. 8 constitucional y a la ley de acceso a la información pública: 1.- Quien es el proveedor de los alimentos </w:t>
      </w:r>
      <w:r w:rsidR="0039649B" w:rsidRPr="0039649B">
        <w:rPr>
          <w:rFonts w:ascii="Palatino Linotype" w:eastAsia="Times New Roman" w:hAnsi="Palatino Linotype" w:cs="Arial"/>
          <w:i/>
          <w:lang w:eastAsia="es-MX"/>
        </w:rPr>
        <w:lastRenderedPageBreak/>
        <w:t xml:space="preserve">para el centro de sanciones administrativas conocido como el torito en el colegio de policía municipal, así como la copia del proceso de adjudicación de dicho servicio, incluyendo el proceso de licitación desde la convocatoria hasta el fallo final. 2.- quien es el responsable de llevar los alimentos a dicho centro en fecha 24 de marzo de 2018 3.- Cuál es el procedimiento para llevar alimentos al centro de detención administrativa conocido como el torito, quienes firman de recibido y deseo una copia del recibo de alimentos para los detenidos, del día 23 de marzo en la noche y el 24 de marzo en la mañana 4.- Cuánto tienen presupuestado al año, mensualmente, y anualmente para dar alimentos a los detenidos. 5.- Cuánto cuesta al año la operación del programa del </w:t>
      </w:r>
      <w:proofErr w:type="spellStart"/>
      <w:r w:rsidR="0039649B" w:rsidRPr="0039649B">
        <w:rPr>
          <w:rFonts w:ascii="Palatino Linotype" w:eastAsia="Times New Roman" w:hAnsi="Palatino Linotype" w:cs="Arial"/>
          <w:i/>
          <w:lang w:eastAsia="es-MX"/>
        </w:rPr>
        <w:t>alcoholimetro</w:t>
      </w:r>
      <w:proofErr w:type="spellEnd"/>
      <w:r w:rsidR="0039649B" w:rsidRPr="0039649B">
        <w:rPr>
          <w:rFonts w:ascii="Palatino Linotype" w:eastAsia="Times New Roman" w:hAnsi="Palatino Linotype" w:cs="Arial"/>
          <w:i/>
          <w:lang w:eastAsia="es-MX"/>
        </w:rPr>
        <w:t xml:space="preserve"> considerando la nómina del personal designado a dicho programa 6.- Al llegar uno es revisado por un </w:t>
      </w:r>
      <w:proofErr w:type="spellStart"/>
      <w:r w:rsidR="0039649B" w:rsidRPr="0039649B">
        <w:rPr>
          <w:rFonts w:ascii="Palatino Linotype" w:eastAsia="Times New Roman" w:hAnsi="Palatino Linotype" w:cs="Arial"/>
          <w:i/>
          <w:lang w:eastAsia="es-MX"/>
        </w:rPr>
        <w:t>seudo</w:t>
      </w:r>
      <w:proofErr w:type="spellEnd"/>
      <w:r w:rsidR="0039649B" w:rsidRPr="0039649B">
        <w:rPr>
          <w:rFonts w:ascii="Palatino Linotype" w:eastAsia="Times New Roman" w:hAnsi="Palatino Linotype" w:cs="Arial"/>
          <w:i/>
          <w:lang w:eastAsia="es-MX"/>
        </w:rPr>
        <w:t xml:space="preserve"> médico quien no tiene identificación, como nadie en dicho lugar: al respecto quiero saber si hay revisión por parte de la contraloría municipal para revisar que usen gafetes de identificación los servidores públicos que ahí trabajan 7.- Quiero que me comprueben que el deudo médico tiene la cédula profesional para ejercer dicho servicio público con la capacidad necesaria. 8.- Cuántos policías asignan a este programa cada vez que lo implementan y cuánto aumentan los delitos en dichos días por distraer al personal de seguridad pública de sus labores de vigilancia. 9.- Que tipo de sanción se merece quien no haya llevado los alimentos y quién era el responsable de hacerlo en la fecha 24 de marzo de 2018. 10.- que me </w:t>
      </w:r>
      <w:proofErr w:type="spellStart"/>
      <w:r w:rsidR="0039649B" w:rsidRPr="0039649B">
        <w:rPr>
          <w:rFonts w:ascii="Palatino Linotype" w:eastAsia="Times New Roman" w:hAnsi="Palatino Linotype" w:cs="Arial"/>
          <w:i/>
          <w:lang w:eastAsia="es-MX"/>
        </w:rPr>
        <w:t>demustren</w:t>
      </w:r>
      <w:proofErr w:type="spellEnd"/>
      <w:r w:rsidR="0039649B" w:rsidRPr="0039649B">
        <w:rPr>
          <w:rFonts w:ascii="Palatino Linotype" w:eastAsia="Times New Roman" w:hAnsi="Palatino Linotype" w:cs="Arial"/>
          <w:i/>
          <w:lang w:eastAsia="es-MX"/>
        </w:rPr>
        <w:t xml:space="preserve"> que el personal asignado a dicho centro tiene las cédulas profesionales de psicólogos y médicos cirujanos. 11.- Quien fue el servidor público que mandó colocar el letrero a la entrada que tiene un </w:t>
      </w:r>
      <w:proofErr w:type="spellStart"/>
      <w:r w:rsidR="0039649B" w:rsidRPr="0039649B">
        <w:rPr>
          <w:rFonts w:ascii="Palatino Linotype" w:eastAsia="Times New Roman" w:hAnsi="Palatino Linotype" w:cs="Arial"/>
          <w:i/>
          <w:lang w:eastAsia="es-MX"/>
        </w:rPr>
        <w:t>diable</w:t>
      </w:r>
      <w:proofErr w:type="spellEnd"/>
      <w:r w:rsidR="0039649B" w:rsidRPr="0039649B">
        <w:rPr>
          <w:rFonts w:ascii="Palatino Linotype" w:eastAsia="Times New Roman" w:hAnsi="Palatino Linotype" w:cs="Arial"/>
          <w:i/>
          <w:lang w:eastAsia="es-MX"/>
        </w:rPr>
        <w:t xml:space="preserve"> en aparente estado de ebriedad, lo que representa una violación a los derechos humanos ya que nadie puede ser exhibido ni discriminado y menos </w:t>
      </w:r>
      <w:proofErr w:type="spellStart"/>
      <w:r w:rsidR="0039649B" w:rsidRPr="0039649B">
        <w:rPr>
          <w:rFonts w:ascii="Palatino Linotype" w:eastAsia="Times New Roman" w:hAnsi="Palatino Linotype" w:cs="Arial"/>
          <w:i/>
          <w:lang w:eastAsia="es-MX"/>
        </w:rPr>
        <w:t>er</w:t>
      </w:r>
      <w:proofErr w:type="spellEnd"/>
      <w:r w:rsidR="0039649B" w:rsidRPr="0039649B">
        <w:rPr>
          <w:rFonts w:ascii="Palatino Linotype" w:eastAsia="Times New Roman" w:hAnsi="Palatino Linotype" w:cs="Arial"/>
          <w:i/>
          <w:lang w:eastAsia="es-MX"/>
        </w:rPr>
        <w:t xml:space="preserve"> objeto de burla y mucho menos por parte de las autoridades, el letrero está en la entrada a las celdas. 12.- Quien es el concesionario de la máquina expendedora de alimentos en el torito y quiero copia del proceso de licitación para adjudicarla.” (Sic)</w:t>
      </w:r>
    </w:p>
    <w:p w:rsidR="00D36317" w:rsidRPr="009D1CCC" w:rsidRDefault="00D36317" w:rsidP="009D1CCC">
      <w:pPr>
        <w:spacing w:before="240" w:after="240" w:line="360" w:lineRule="auto"/>
        <w:ind w:left="567" w:right="567"/>
        <w:jc w:val="both"/>
        <w:rPr>
          <w:rFonts w:ascii="Palatino Linotype" w:eastAsia="Times New Roman" w:hAnsi="Palatino Linotype" w:cs="Times New Roman"/>
          <w:i/>
          <w:sz w:val="24"/>
          <w:szCs w:val="24"/>
          <w:lang w:val="es-ES_tradnl" w:eastAsia="es-ES"/>
        </w:rPr>
      </w:pPr>
    </w:p>
    <w:p w:rsidR="0032240B" w:rsidRPr="005F6126" w:rsidRDefault="0032240B" w:rsidP="0032240B">
      <w:pPr>
        <w:ind w:left="851" w:right="900"/>
        <w:jc w:val="both"/>
        <w:rPr>
          <w:rFonts w:ascii="Palatino Linotype" w:hAnsi="Palatino Linotype" w:cs="Arial"/>
          <w:b/>
          <w:i/>
        </w:rPr>
      </w:pPr>
    </w:p>
    <w:p w:rsidR="00EF3EA6" w:rsidRDefault="00EF3EA6" w:rsidP="00EF3EA6">
      <w:pPr>
        <w:autoSpaceDE w:val="0"/>
        <w:autoSpaceDN w:val="0"/>
        <w:adjustRightInd w:val="0"/>
        <w:ind w:left="851" w:right="900"/>
        <w:jc w:val="both"/>
        <w:rPr>
          <w:rFonts w:ascii="Palatino Linotype" w:hAnsi="Palatino Linotype" w:cs="Arial"/>
          <w:b/>
        </w:rPr>
      </w:pPr>
    </w:p>
    <w:p w:rsidR="00E6179D" w:rsidRPr="00B57FAA"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lastRenderedPageBreak/>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39649B">
        <w:rPr>
          <w:rFonts w:ascii="Palatino Linotype" w:eastAsia="Calibri" w:hAnsi="Palatino Linotype" w:cs="Arial"/>
          <w:b/>
          <w:sz w:val="24"/>
          <w:szCs w:val="24"/>
        </w:rPr>
        <w:t>l</w:t>
      </w:r>
      <w:r w:rsidR="0039649B" w:rsidRPr="0039649B">
        <w:rPr>
          <w:rFonts w:ascii="Palatino Linotype" w:hAnsi="Palatino Linotype"/>
          <w:b/>
        </w:rPr>
        <w:t xml:space="preserve"> </w:t>
      </w:r>
      <w:r w:rsidR="0039649B" w:rsidRPr="00267DE1">
        <w:rPr>
          <w:rFonts w:ascii="Palatino Linotype" w:hAnsi="Palatino Linotype"/>
          <w:b/>
        </w:rPr>
        <w:t>Ayuntamiento de Toluca</w:t>
      </w:r>
      <w:r w:rsidR="00223548">
        <w:rPr>
          <w:rFonts w:ascii="Palatino Linotype" w:hAnsi="Palatino Linotype" w:cs="Arial"/>
          <w:b/>
          <w:sz w:val="24"/>
          <w:szCs w:val="24"/>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E6179D" w:rsidRPr="00427B79" w:rsidRDefault="00E6179D" w:rsidP="00B57FAA">
      <w:pPr>
        <w:pStyle w:val="Prrafodelista"/>
        <w:spacing w:line="360" w:lineRule="auto"/>
        <w:ind w:left="0"/>
        <w:rPr>
          <w:rFonts w:ascii="Palatino Linotype" w:eastAsia="Calibri" w:hAnsi="Palatino Linotype" w:cs="Arial"/>
          <w:sz w:val="24"/>
          <w:szCs w:val="24"/>
        </w:rPr>
      </w:pPr>
    </w:p>
    <w:p w:rsidR="00480F5B" w:rsidRPr="00002FEE" w:rsidRDefault="00480F5B" w:rsidP="00480F5B">
      <w:pPr>
        <w:numPr>
          <w:ilvl w:val="0"/>
          <w:numId w:val="1"/>
        </w:numPr>
        <w:spacing w:after="0" w:line="360" w:lineRule="auto"/>
        <w:ind w:left="0" w:firstLine="0"/>
        <w:contextualSpacing/>
        <w:jc w:val="both"/>
        <w:rPr>
          <w:rFonts w:ascii="Palatino Linotype" w:hAnsi="Palatino Linotype" w:cs="Arial"/>
          <w:i/>
          <w:sz w:val="24"/>
          <w:szCs w:val="24"/>
        </w:rPr>
      </w:pPr>
      <w:r w:rsidRPr="00DB39B5">
        <w:rPr>
          <w:rFonts w:ascii="Palatino Linotype" w:eastAsia="Calibri" w:hAnsi="Palatino Linotype" w:cs="Arial"/>
          <w:sz w:val="24"/>
          <w:szCs w:val="24"/>
        </w:rPr>
        <w:t xml:space="preserve">Por lo que respecta al análisis que realizó el ponente </w:t>
      </w:r>
      <w:r w:rsidRPr="00DB39B5">
        <w:rPr>
          <w:rFonts w:ascii="Palatino Linotype" w:hAnsi="Palatino Linotype" w:cs="Arial"/>
          <w:sz w:val="24"/>
          <w:szCs w:val="24"/>
        </w:rPr>
        <w:t xml:space="preserve">se observó que el </w:t>
      </w:r>
      <w:r w:rsidRPr="00DB39B5">
        <w:rPr>
          <w:rFonts w:ascii="Palatino Linotype" w:hAnsi="Palatino Linotype" w:cs="Arial"/>
          <w:b/>
          <w:sz w:val="24"/>
          <w:szCs w:val="24"/>
        </w:rPr>
        <w:t xml:space="preserve">SUJETO OBLIGADO </w:t>
      </w:r>
      <w:r w:rsidRPr="00DB39B5">
        <w:rPr>
          <w:rFonts w:ascii="Palatino Linotype" w:hAnsi="Palatino Linotype" w:cs="Arial"/>
          <w:sz w:val="24"/>
          <w:szCs w:val="24"/>
        </w:rPr>
        <w:t>no colmó la solicitud de información por parte del solicitante, por lo que se</w:t>
      </w:r>
      <w:r w:rsidRPr="00DB39B5">
        <w:rPr>
          <w:rFonts w:ascii="Palatino Linotype" w:hAnsi="Palatino Linotype" w:cs="Arial"/>
          <w:b/>
          <w:sz w:val="24"/>
          <w:szCs w:val="24"/>
        </w:rPr>
        <w:t xml:space="preserve"> ORDENA</w:t>
      </w:r>
      <w:r>
        <w:rPr>
          <w:rFonts w:ascii="Palatino Linotype" w:hAnsi="Palatino Linotype" w:cs="Arial"/>
          <w:b/>
          <w:sz w:val="24"/>
          <w:szCs w:val="24"/>
        </w:rPr>
        <w:t xml:space="preserve"> </w:t>
      </w:r>
      <w:r w:rsidR="00223548">
        <w:rPr>
          <w:rFonts w:ascii="Palatino Linotype" w:hAnsi="Palatino Linotype" w:cs="Arial"/>
          <w:sz w:val="24"/>
          <w:szCs w:val="24"/>
        </w:rPr>
        <w:t>a</w:t>
      </w:r>
      <w:r w:rsidR="0039649B">
        <w:rPr>
          <w:rFonts w:ascii="Palatino Linotype" w:hAnsi="Palatino Linotype" w:cs="Arial"/>
          <w:sz w:val="24"/>
          <w:szCs w:val="24"/>
        </w:rPr>
        <w:t>l</w:t>
      </w:r>
      <w:r w:rsidR="0039649B" w:rsidRPr="0039649B">
        <w:rPr>
          <w:rFonts w:ascii="Palatino Linotype" w:hAnsi="Palatino Linotype"/>
          <w:b/>
        </w:rPr>
        <w:t xml:space="preserve"> </w:t>
      </w:r>
      <w:r w:rsidR="0039649B" w:rsidRPr="00267DE1">
        <w:rPr>
          <w:rFonts w:ascii="Palatino Linotype" w:hAnsi="Palatino Linotype"/>
          <w:b/>
        </w:rPr>
        <w:t>Ayuntamiento de Toluca</w:t>
      </w:r>
      <w:r w:rsidR="0039649B" w:rsidRPr="00267DE1">
        <w:rPr>
          <w:rFonts w:ascii="Palatino Linotype" w:hAnsi="Palatino Linotype"/>
        </w:rPr>
        <w:t>,</w:t>
      </w:r>
      <w:r w:rsidR="00223548">
        <w:rPr>
          <w:rFonts w:ascii="Palatino Linotype" w:hAnsi="Palatino Linotype" w:cs="Arial"/>
          <w:b/>
          <w:sz w:val="24"/>
          <w:szCs w:val="24"/>
        </w:rPr>
        <w:t xml:space="preserve">, </w:t>
      </w:r>
      <w:r w:rsidR="00D36317">
        <w:rPr>
          <w:rFonts w:ascii="Palatino Linotype" w:hAnsi="Palatino Linotype" w:cs="Arial"/>
          <w:sz w:val="24"/>
          <w:szCs w:val="24"/>
        </w:rPr>
        <w:t xml:space="preserve"> </w:t>
      </w:r>
      <w:r w:rsidRPr="00DB39B5">
        <w:rPr>
          <w:rFonts w:ascii="Palatino Linotype" w:hAnsi="Palatino Linotype" w:cs="Arial"/>
          <w:sz w:val="24"/>
          <w:szCs w:val="24"/>
        </w:rPr>
        <w:t xml:space="preserve">haga entrega vía </w:t>
      </w:r>
      <w:r w:rsidRPr="00DB39B5">
        <w:rPr>
          <w:rFonts w:ascii="Palatino Linotype" w:hAnsi="Palatino Linotype" w:cs="Arial"/>
          <w:b/>
          <w:sz w:val="24"/>
          <w:szCs w:val="24"/>
        </w:rPr>
        <w:t xml:space="preserve">SAIMEX </w:t>
      </w:r>
      <w:r>
        <w:rPr>
          <w:rFonts w:ascii="Palatino Linotype" w:hAnsi="Palatino Linotype" w:cs="Arial"/>
          <w:sz w:val="24"/>
          <w:szCs w:val="24"/>
        </w:rPr>
        <w:t>de</w:t>
      </w:r>
      <w:r>
        <w:rPr>
          <w:rFonts w:ascii="Palatino Linotype" w:hAnsi="Palatino Linotype" w:cs="Arial"/>
          <w:b/>
          <w:sz w:val="24"/>
          <w:szCs w:val="24"/>
        </w:rPr>
        <w:t>:</w:t>
      </w:r>
    </w:p>
    <w:p w:rsidR="00002FEE" w:rsidRPr="002C0B0D" w:rsidRDefault="00002FEE" w:rsidP="00002FEE">
      <w:pPr>
        <w:spacing w:after="0" w:line="360" w:lineRule="auto"/>
        <w:contextualSpacing/>
        <w:jc w:val="both"/>
        <w:rPr>
          <w:rFonts w:ascii="Palatino Linotype" w:hAnsi="Palatino Linotype" w:cs="Arial"/>
          <w:i/>
          <w:sz w:val="24"/>
          <w:szCs w:val="24"/>
        </w:rPr>
      </w:pPr>
    </w:p>
    <w:p w:rsidR="0039649B" w:rsidRPr="00267DE1" w:rsidRDefault="00BA6027" w:rsidP="0039649B">
      <w:pPr>
        <w:pStyle w:val="Default"/>
        <w:ind w:left="709" w:right="757"/>
        <w:jc w:val="both"/>
        <w:rPr>
          <w:rFonts w:ascii="Palatino Linotype" w:eastAsia="Arial Unicode MS" w:hAnsi="Palatino Linotype"/>
          <w:i/>
          <w:color w:val="auto"/>
          <w:sz w:val="22"/>
        </w:rPr>
      </w:pPr>
      <w:r w:rsidRPr="00770CB6">
        <w:rPr>
          <w:rFonts w:ascii="Palatino Linotype" w:hAnsi="Palatino Linotype"/>
          <w:i/>
        </w:rPr>
        <w:t>.</w:t>
      </w:r>
      <w:r w:rsidR="0039649B" w:rsidRPr="0039649B">
        <w:rPr>
          <w:rFonts w:ascii="Palatino Linotype" w:eastAsia="Arial Unicode MS" w:hAnsi="Palatino Linotype"/>
          <w:i/>
        </w:rPr>
        <w:t xml:space="preserve"> </w:t>
      </w:r>
      <w:r w:rsidR="0039649B" w:rsidRPr="00267DE1">
        <w:rPr>
          <w:rFonts w:ascii="Palatino Linotype" w:eastAsia="Arial Unicode MS" w:hAnsi="Palatino Linotype"/>
          <w:i/>
          <w:color w:val="auto"/>
          <w:sz w:val="22"/>
        </w:rPr>
        <w:t>“1. El proveedor de los alimentos para el Centro de Sanciones Administrativas conocido como “El Diablito” durante el periodo del 22 al 25 de marzo de 2018, así como el procedimiento de adjudicación de dicho servicio;</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auto"/>
          <w:sz w:val="22"/>
        </w:rPr>
      </w:pPr>
      <w:r w:rsidRPr="00267DE1">
        <w:rPr>
          <w:rFonts w:ascii="Palatino Linotype" w:eastAsia="Arial Unicode MS" w:hAnsi="Palatino Linotype"/>
          <w:i/>
          <w:color w:val="auto"/>
          <w:sz w:val="22"/>
        </w:rPr>
        <w:t>2. El responsable de llevar los alimentos a dicho centro los días 22, 23, 23 y 25 de marzo de 2018;</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auto"/>
          <w:sz w:val="22"/>
        </w:rPr>
      </w:pPr>
      <w:r w:rsidRPr="00267DE1">
        <w:rPr>
          <w:rFonts w:ascii="Palatino Linotype" w:eastAsia="Arial Unicode MS" w:hAnsi="Palatino Linotype"/>
          <w:i/>
          <w:color w:val="auto"/>
          <w:sz w:val="22"/>
        </w:rPr>
        <w:t>3. El procedimiento vigente durante el periodo del 22 al 25 de marzo de 2018, para llevar los alimentos al Centro de Sanciones Administrativas conocido como “El Diablito”</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FF0000"/>
          <w:sz w:val="22"/>
        </w:rPr>
      </w:pPr>
      <w:r w:rsidRPr="00267DE1">
        <w:rPr>
          <w:rFonts w:ascii="Palatino Linotype" w:eastAsia="Arial Unicode MS" w:hAnsi="Palatino Linotype"/>
          <w:i/>
          <w:color w:val="auto"/>
          <w:sz w:val="22"/>
        </w:rPr>
        <w:t>4. La recepción de alimentos para los detenidos en el Centro de Sanciones Administrativas conocido como “El Diablito”, de los días 22, 23, 23 y 25 de marzo de 2018;</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auto"/>
          <w:sz w:val="22"/>
        </w:rPr>
      </w:pPr>
      <w:r w:rsidRPr="00267DE1">
        <w:rPr>
          <w:rFonts w:ascii="Palatino Linotype" w:eastAsia="Arial Unicode MS" w:hAnsi="Palatino Linotype"/>
          <w:i/>
          <w:color w:val="auto"/>
          <w:sz w:val="22"/>
        </w:rPr>
        <w:t>5. El monto presupuestado al grado de desagregación posible, para proporcionar alimentos a los detenidos en el Centro de Sanciones Administrativas conocido como “El Diablito”</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FF0000"/>
          <w:sz w:val="22"/>
        </w:rPr>
      </w:pPr>
      <w:r w:rsidRPr="00267DE1">
        <w:rPr>
          <w:rFonts w:ascii="Palatino Linotype" w:eastAsia="Arial Unicode MS" w:hAnsi="Palatino Linotype"/>
          <w:i/>
          <w:color w:val="auto"/>
          <w:sz w:val="22"/>
        </w:rPr>
        <w:lastRenderedPageBreak/>
        <w:t xml:space="preserve">6. Las revisiones de la Contraloría Municipal relativas al cumplimiento y portación de  gafetes de identificación los servidores públicos adscritos al Centro de Sanciones Administrativas conocido como “El Diablito” por el periodo del 25 de abril de 2017 al 25 de abril de 2018; </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FF0000"/>
          <w:sz w:val="22"/>
        </w:rPr>
      </w:pPr>
      <w:r w:rsidRPr="00267DE1">
        <w:rPr>
          <w:rFonts w:ascii="Palatino Linotype" w:eastAsia="Arial Unicode MS" w:hAnsi="Palatino Linotype"/>
          <w:i/>
          <w:color w:val="auto"/>
          <w:sz w:val="22"/>
        </w:rPr>
        <w:t>7. Las cédulas profesionales de los médicos y psicólogos  adscritos al Centro de Sanciones Administrativas conocido como “El Diablito” en turno los días 22, 23, 23 y 25 de marzo de 2018;</w:t>
      </w:r>
      <w:r w:rsidRPr="00267DE1">
        <w:rPr>
          <w:rFonts w:ascii="Palatino Linotype" w:eastAsia="Arial Unicode MS" w:hAnsi="Palatino Linotype"/>
          <w:i/>
          <w:color w:val="FF0000"/>
          <w:sz w:val="22"/>
        </w:rPr>
        <w:t xml:space="preserve"> </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auto"/>
          <w:sz w:val="22"/>
        </w:rPr>
      </w:pPr>
      <w:r w:rsidRPr="00267DE1">
        <w:rPr>
          <w:rFonts w:ascii="Palatino Linotype" w:eastAsia="Arial Unicode MS" w:hAnsi="Palatino Linotype"/>
          <w:i/>
          <w:color w:val="auto"/>
          <w:sz w:val="22"/>
        </w:rPr>
        <w:t xml:space="preserve">8. El número de policías asignados de acuerdo al Programa Conduce sin Alcohol vigente al 25 de abril de 2018; </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auto"/>
          <w:sz w:val="22"/>
        </w:rPr>
      </w:pPr>
      <w:r w:rsidRPr="00267DE1">
        <w:rPr>
          <w:rFonts w:ascii="Palatino Linotype" w:eastAsia="Arial Unicode MS" w:hAnsi="Palatino Linotype"/>
          <w:i/>
          <w:color w:val="auto"/>
          <w:sz w:val="22"/>
        </w:rPr>
        <w:t>9. Las penas convencionale</w:t>
      </w:r>
      <w:r w:rsidRPr="00267DE1">
        <w:rPr>
          <w:rFonts w:ascii="Palatino Linotype" w:eastAsia="Arial Unicode MS" w:hAnsi="Palatino Linotype"/>
          <w:i/>
          <w:strike/>
          <w:color w:val="auto"/>
          <w:sz w:val="22"/>
        </w:rPr>
        <w:t>s</w:t>
      </w:r>
      <w:r w:rsidRPr="00267DE1">
        <w:rPr>
          <w:rFonts w:ascii="Palatino Linotype" w:eastAsia="Arial Unicode MS" w:hAnsi="Palatino Linotype"/>
          <w:i/>
          <w:color w:val="FF0000"/>
          <w:sz w:val="22"/>
        </w:rPr>
        <w:t xml:space="preserve"> </w:t>
      </w:r>
      <w:r w:rsidRPr="00267DE1">
        <w:rPr>
          <w:rFonts w:ascii="Palatino Linotype" w:eastAsia="Arial Unicode MS" w:hAnsi="Palatino Linotype"/>
          <w:i/>
          <w:color w:val="auto"/>
          <w:sz w:val="22"/>
        </w:rPr>
        <w:t>por el incumplimiento al servicio de suministro de alimentos al Centro de Sanciones Administrativas conocido como “El Diablito”;</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auto"/>
          <w:sz w:val="22"/>
        </w:rPr>
      </w:pPr>
      <w:r w:rsidRPr="00267DE1">
        <w:rPr>
          <w:rFonts w:ascii="Palatino Linotype" w:eastAsia="Arial Unicode MS" w:hAnsi="Palatino Linotype"/>
          <w:i/>
          <w:color w:val="auto"/>
          <w:sz w:val="22"/>
        </w:rPr>
        <w:t>10. El servidor público encargado del suministro de alimentos en el Centro de Sanciones Administrativas conocido como “El Diablito” los días 22, 23, 23 y 25 de marzo de 2018;</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Arial Unicode MS" w:hAnsi="Palatino Linotype"/>
          <w:i/>
          <w:color w:val="FF0000"/>
          <w:sz w:val="22"/>
        </w:rPr>
      </w:pPr>
      <w:r w:rsidRPr="00267DE1">
        <w:rPr>
          <w:rFonts w:ascii="Palatino Linotype" w:eastAsia="Arial Unicode MS" w:hAnsi="Palatino Linotype"/>
          <w:i/>
          <w:color w:val="auto"/>
          <w:sz w:val="22"/>
        </w:rPr>
        <w:t>11. El servidor público que ordenó la colocación del letrero descrito en la solicitud;</w:t>
      </w:r>
      <w:r w:rsidRPr="00267DE1">
        <w:rPr>
          <w:rFonts w:ascii="Palatino Linotype" w:eastAsia="Arial Unicode MS" w:hAnsi="Palatino Linotype"/>
          <w:i/>
          <w:color w:val="FF0000"/>
          <w:sz w:val="22"/>
        </w:rPr>
        <w:t xml:space="preserve"> </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Theme="minorEastAsia" w:hAnsi="Palatino Linotype"/>
          <w:i/>
          <w:sz w:val="22"/>
        </w:rPr>
      </w:pPr>
      <w:r w:rsidRPr="00267DE1">
        <w:rPr>
          <w:rFonts w:ascii="Palatino Linotype" w:eastAsia="Arial Unicode MS" w:hAnsi="Palatino Linotype"/>
          <w:i/>
          <w:color w:val="auto"/>
          <w:sz w:val="22"/>
        </w:rPr>
        <w:t>12. Concesionario de la máquina expendedora de alimentos en el Centro de Sanciones Administrativas conocido como “El Diablito”; y copia del procedimiento de adjudic</w:t>
      </w:r>
      <w:r w:rsidRPr="00267DE1">
        <w:rPr>
          <w:rFonts w:ascii="Palatino Linotype" w:eastAsia="Arial Unicode MS" w:hAnsi="Palatino Linotype"/>
          <w:i/>
          <w:color w:val="000000" w:themeColor="text1"/>
          <w:sz w:val="22"/>
        </w:rPr>
        <w:t>ación. E</w:t>
      </w:r>
      <w:r w:rsidRPr="00267DE1">
        <w:rPr>
          <w:rFonts w:ascii="Palatino Linotype" w:eastAsiaTheme="minorEastAsia" w:hAnsi="Palatino Linotype"/>
          <w:i/>
          <w:color w:val="000000" w:themeColor="text1"/>
          <w:sz w:val="22"/>
        </w:rPr>
        <w:t>n ca</w:t>
      </w:r>
      <w:r w:rsidRPr="00267DE1">
        <w:rPr>
          <w:rFonts w:ascii="Palatino Linotype" w:eastAsiaTheme="minorEastAsia" w:hAnsi="Palatino Linotype"/>
          <w:i/>
          <w:sz w:val="22"/>
        </w:rPr>
        <w:t xml:space="preserve">so de que no exista la </w:t>
      </w:r>
      <w:r w:rsidRPr="00267DE1">
        <w:rPr>
          <w:rFonts w:ascii="Palatino Linotype" w:eastAsia="Arial Unicode MS" w:hAnsi="Palatino Linotype"/>
          <w:i/>
          <w:color w:val="auto"/>
          <w:sz w:val="22"/>
        </w:rPr>
        <w:t xml:space="preserve">máquina expendedora de alimentos </w:t>
      </w:r>
      <w:r w:rsidRPr="00267DE1">
        <w:rPr>
          <w:rFonts w:ascii="Palatino Linotype" w:eastAsiaTheme="minorEastAsia" w:hAnsi="Palatino Linotype"/>
          <w:i/>
          <w:sz w:val="22"/>
        </w:rPr>
        <w:t>bastará con hacerlo del conocimiento del particular.</w:t>
      </w:r>
    </w:p>
    <w:p w:rsidR="0039649B" w:rsidRPr="00267DE1" w:rsidRDefault="0039649B" w:rsidP="0039649B">
      <w:pPr>
        <w:pStyle w:val="Default"/>
        <w:ind w:left="709" w:right="757"/>
        <w:jc w:val="both"/>
        <w:rPr>
          <w:rFonts w:ascii="Palatino Linotype" w:eastAsia="Arial Unicode MS" w:hAnsi="Palatino Linotype"/>
          <w:i/>
          <w:color w:val="auto"/>
          <w:sz w:val="22"/>
        </w:rPr>
      </w:pPr>
    </w:p>
    <w:p w:rsidR="0039649B" w:rsidRPr="00267DE1" w:rsidRDefault="0039649B" w:rsidP="0039649B">
      <w:pPr>
        <w:pStyle w:val="Default"/>
        <w:ind w:left="709" w:right="757"/>
        <w:jc w:val="both"/>
        <w:rPr>
          <w:rFonts w:ascii="Palatino Linotype" w:eastAsiaTheme="minorEastAsia" w:hAnsi="Palatino Linotype"/>
          <w:i/>
          <w:sz w:val="22"/>
        </w:rPr>
      </w:pPr>
      <w:r w:rsidRPr="00267DE1">
        <w:rPr>
          <w:rFonts w:ascii="Palatino Linotype" w:eastAsiaTheme="minorEastAsia" w:hAnsi="Palatino Linotype"/>
          <w:i/>
          <w:sz w:val="22"/>
        </w:rPr>
        <w:t xml:space="preserve">Debiendo notificar al </w:t>
      </w:r>
      <w:r w:rsidRPr="00267DE1">
        <w:rPr>
          <w:rFonts w:ascii="Palatino Linotype" w:eastAsiaTheme="minorEastAsia" w:hAnsi="Palatino Linotype"/>
          <w:b/>
          <w:i/>
          <w:sz w:val="22"/>
        </w:rPr>
        <w:t>RECURRENTE</w:t>
      </w:r>
      <w:r w:rsidRPr="00267DE1">
        <w:rPr>
          <w:rFonts w:ascii="Palatino Linotype" w:eastAsiaTheme="minorEastAsia" w:hAnsi="Palatino Linotype"/>
          <w:i/>
          <w:sz w:val="22"/>
        </w:rPr>
        <w:t xml:space="preserve"> el Acuerdo de Clasificación de la información que emita el Comité de Transparencia con motivo de la versión pública.</w:t>
      </w:r>
    </w:p>
    <w:p w:rsidR="0039649B" w:rsidRPr="00267DE1" w:rsidRDefault="0039649B" w:rsidP="0039649B">
      <w:pPr>
        <w:pStyle w:val="Default"/>
        <w:ind w:left="709" w:right="757"/>
        <w:jc w:val="both"/>
        <w:rPr>
          <w:rFonts w:ascii="Palatino Linotype" w:eastAsiaTheme="minorEastAsia" w:hAnsi="Palatino Linotype"/>
          <w:i/>
          <w:sz w:val="22"/>
        </w:rPr>
      </w:pPr>
    </w:p>
    <w:p w:rsidR="0039649B" w:rsidRPr="00267DE1" w:rsidRDefault="0039649B" w:rsidP="0039649B">
      <w:pPr>
        <w:pStyle w:val="Default"/>
        <w:ind w:left="709" w:right="757"/>
        <w:jc w:val="both"/>
        <w:rPr>
          <w:rFonts w:ascii="Palatino Linotype" w:eastAsiaTheme="minorEastAsia" w:hAnsi="Palatino Linotype"/>
          <w:i/>
          <w:sz w:val="22"/>
        </w:rPr>
      </w:pPr>
      <w:r w:rsidRPr="00267DE1">
        <w:rPr>
          <w:rFonts w:ascii="Palatino Linotype" w:eastAsiaTheme="minorEastAsia" w:hAnsi="Palatino Linotype"/>
          <w:i/>
          <w:sz w:val="22"/>
        </w:rPr>
        <w:t>Para el caso de no contar con la información que se ordena en los p</w:t>
      </w:r>
      <w:r w:rsidRPr="00267DE1">
        <w:rPr>
          <w:rFonts w:ascii="Palatino Linotype" w:eastAsiaTheme="minorEastAsia" w:hAnsi="Palatino Linotype"/>
          <w:i/>
          <w:color w:val="000000" w:themeColor="text1"/>
          <w:sz w:val="22"/>
        </w:rPr>
        <w:t xml:space="preserve">untos 4, 6, 7 y 11 por </w:t>
      </w:r>
      <w:r w:rsidRPr="00267DE1">
        <w:rPr>
          <w:rFonts w:ascii="Palatino Linotype" w:eastAsiaTheme="minorEastAsia" w:hAnsi="Palatino Linotype"/>
          <w:i/>
          <w:sz w:val="22"/>
        </w:rPr>
        <w:t xml:space="preserve">no haberse generado, poseído o administrado, bastará con hacerlo del conocimiento </w:t>
      </w:r>
      <w:r w:rsidRPr="00267DE1">
        <w:rPr>
          <w:rFonts w:ascii="Palatino Linotype" w:eastAsiaTheme="minorEastAsia" w:hAnsi="Palatino Linotype"/>
          <w:b/>
          <w:i/>
          <w:sz w:val="22"/>
        </w:rPr>
        <w:t>RECURRENTE</w:t>
      </w:r>
      <w:r w:rsidRPr="00267DE1">
        <w:rPr>
          <w:rFonts w:ascii="Palatino Linotype" w:eastAsiaTheme="minorEastAsia" w:hAnsi="Palatino Linotype"/>
          <w:i/>
          <w:sz w:val="22"/>
        </w:rPr>
        <w:t>.”</w:t>
      </w:r>
    </w:p>
    <w:p w:rsidR="00BA6027" w:rsidRPr="00770CB6" w:rsidRDefault="00BA6027" w:rsidP="00BA6027">
      <w:pPr>
        <w:pStyle w:val="Prrafodelista"/>
        <w:spacing w:before="240" w:after="240" w:line="360" w:lineRule="auto"/>
        <w:ind w:left="0"/>
        <w:contextualSpacing w:val="0"/>
        <w:jc w:val="both"/>
        <w:rPr>
          <w:rFonts w:ascii="Palatino Linotype" w:hAnsi="Palatino Linotype"/>
          <w:i/>
          <w:sz w:val="24"/>
          <w:szCs w:val="24"/>
        </w:rPr>
      </w:pPr>
    </w:p>
    <w:p w:rsidR="00002FEE" w:rsidRPr="009E0EE0" w:rsidRDefault="00002FEE" w:rsidP="007D7732">
      <w:pPr>
        <w:pStyle w:val="Prrafodelista"/>
        <w:jc w:val="both"/>
        <w:rPr>
          <w:rFonts w:ascii="Palatino Linotype" w:hAnsi="Palatino Linotype" w:cs="Arial"/>
          <w:i/>
          <w:sz w:val="24"/>
          <w:szCs w:val="24"/>
        </w:rPr>
      </w:pPr>
    </w:p>
    <w:p w:rsidR="0032240B" w:rsidRPr="00BA6027"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3D41BA">
        <w:rPr>
          <w:rFonts w:ascii="Palatino Linotype" w:eastAsia="Times New Roman" w:hAnsi="Palatino Linotype" w:cs="Arial"/>
          <w:sz w:val="24"/>
        </w:rPr>
        <w:t xml:space="preserve">al </w:t>
      </w:r>
      <w:r w:rsidR="0039649B">
        <w:rPr>
          <w:rFonts w:ascii="Palatino Linotype" w:eastAsia="Times New Roman" w:hAnsi="Palatino Linotype" w:cs="Arial"/>
          <w:sz w:val="24"/>
        </w:rPr>
        <w:t>numeral 4,6,7,y 11</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BA6027" w:rsidRDefault="00BA6027" w:rsidP="00BA6027">
      <w:pPr>
        <w:pStyle w:val="Prrafodelista"/>
        <w:spacing w:before="240" w:after="240" w:line="360" w:lineRule="auto"/>
        <w:ind w:left="0" w:right="49"/>
        <w:jc w:val="both"/>
        <w:rPr>
          <w:rFonts w:ascii="Palatino Linotype" w:eastAsia="Times New Roman" w:hAnsi="Palatino Linotype" w:cs="Arial"/>
          <w:i/>
          <w:sz w:val="24"/>
        </w:rPr>
      </w:pPr>
    </w:p>
    <w:p w:rsidR="0039649B" w:rsidRPr="00267DE1" w:rsidRDefault="0039649B" w:rsidP="0039649B">
      <w:pPr>
        <w:pStyle w:val="Default"/>
        <w:ind w:left="709" w:right="757"/>
        <w:jc w:val="both"/>
        <w:rPr>
          <w:rFonts w:ascii="Palatino Linotype" w:eastAsiaTheme="minorEastAsia" w:hAnsi="Palatino Linotype"/>
          <w:i/>
          <w:sz w:val="22"/>
        </w:rPr>
      </w:pPr>
      <w:r w:rsidRPr="00267DE1">
        <w:rPr>
          <w:rFonts w:ascii="Palatino Linotype" w:eastAsiaTheme="minorEastAsia" w:hAnsi="Palatino Linotype"/>
          <w:i/>
          <w:sz w:val="22"/>
        </w:rPr>
        <w:t>Para el caso de no contar con la información que se ordena en los p</w:t>
      </w:r>
      <w:r w:rsidRPr="00267DE1">
        <w:rPr>
          <w:rFonts w:ascii="Palatino Linotype" w:eastAsiaTheme="minorEastAsia" w:hAnsi="Palatino Linotype"/>
          <w:i/>
          <w:color w:val="000000" w:themeColor="text1"/>
          <w:sz w:val="22"/>
        </w:rPr>
        <w:t xml:space="preserve">untos 4, 6, 7 y 11 por </w:t>
      </w:r>
      <w:r w:rsidRPr="00267DE1">
        <w:rPr>
          <w:rFonts w:ascii="Palatino Linotype" w:eastAsiaTheme="minorEastAsia" w:hAnsi="Palatino Linotype"/>
          <w:i/>
          <w:sz w:val="22"/>
        </w:rPr>
        <w:t xml:space="preserve">no haberse generado, poseído o administrado, bastará con hacerlo del conocimiento </w:t>
      </w:r>
      <w:r w:rsidRPr="00267DE1">
        <w:rPr>
          <w:rFonts w:ascii="Palatino Linotype" w:eastAsiaTheme="minorEastAsia" w:hAnsi="Palatino Linotype"/>
          <w:b/>
          <w:i/>
          <w:sz w:val="22"/>
        </w:rPr>
        <w:t>RECURRENTE</w:t>
      </w:r>
      <w:r w:rsidRPr="00267DE1">
        <w:rPr>
          <w:rFonts w:ascii="Palatino Linotype" w:eastAsiaTheme="minorEastAsia" w:hAnsi="Palatino Linotype"/>
          <w:i/>
          <w:sz w:val="22"/>
        </w:rPr>
        <w:t>.”</w:t>
      </w:r>
    </w:p>
    <w:p w:rsidR="0039649B" w:rsidRPr="00770CB6" w:rsidRDefault="0039649B" w:rsidP="0039649B">
      <w:pPr>
        <w:pStyle w:val="Prrafodelista"/>
        <w:spacing w:before="240" w:after="240" w:line="360" w:lineRule="auto"/>
        <w:ind w:left="0"/>
        <w:contextualSpacing w:val="0"/>
        <w:jc w:val="both"/>
        <w:rPr>
          <w:rFonts w:ascii="Palatino Linotype" w:hAnsi="Palatino Linotype"/>
          <w:i/>
          <w:sz w:val="24"/>
          <w:szCs w:val="24"/>
        </w:rPr>
      </w:pPr>
    </w:p>
    <w:p w:rsidR="003D41BA" w:rsidRPr="00434E1A" w:rsidRDefault="003D41BA"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2540877"/>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2540878"/>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Entonces, la fundamentación y motivación consiste en la obligación que tiene </w:t>
      </w:r>
      <w:bookmarkStart w:id="5" w:name="_GoBack"/>
      <w:bookmarkEnd w:id="5"/>
      <w:r w:rsidRPr="00A22908">
        <w:rPr>
          <w:rFonts w:ascii="Palatino Linotype" w:eastAsia="Calibri" w:hAnsi="Palatino Linotype" w:cs="Arial"/>
          <w:sz w:val="24"/>
          <w:szCs w:val="24"/>
          <w:lang w:val="es-ES_tradnl"/>
        </w:rPr>
        <w:t>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254087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8D3DB5" w:rsidRDefault="008D3DB5" w:rsidP="00E6179D">
      <w:pPr>
        <w:pStyle w:val="Prrafodelista"/>
        <w:spacing w:before="240" w:after="240" w:line="360" w:lineRule="auto"/>
        <w:ind w:left="0"/>
        <w:jc w:val="both"/>
        <w:rPr>
          <w:rFonts w:ascii="Palatino Linotype" w:hAnsi="Palatino Linotype" w:cs="Arial"/>
          <w:color w:val="000000" w:themeColor="text1"/>
          <w:sz w:val="24"/>
          <w:szCs w:val="24"/>
        </w:rPr>
      </w:pPr>
    </w:p>
    <w:p w:rsidR="008D3DB5" w:rsidRPr="00427B79" w:rsidRDefault="008D3DB5"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2B2" w:rsidRDefault="003F72B2" w:rsidP="00E82D3D">
      <w:pPr>
        <w:spacing w:after="0" w:line="240" w:lineRule="auto"/>
      </w:pPr>
      <w:r>
        <w:separator/>
      </w:r>
    </w:p>
  </w:endnote>
  <w:endnote w:type="continuationSeparator" w:id="0">
    <w:p w:rsidR="003F72B2" w:rsidRDefault="003F72B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1AB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1AB1">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2B2" w:rsidRDefault="003F72B2" w:rsidP="00E82D3D">
      <w:pPr>
        <w:spacing w:after="0" w:line="240" w:lineRule="auto"/>
      </w:pPr>
      <w:r>
        <w:separator/>
      </w:r>
    </w:p>
  </w:footnote>
  <w:footnote w:type="continuationSeparator" w:id="0">
    <w:p w:rsidR="003F72B2" w:rsidRDefault="003F72B2"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F72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F72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F72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0"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5"/>
  </w:num>
  <w:num w:numId="5">
    <w:abstractNumId w:val="0"/>
  </w:num>
  <w:num w:numId="6">
    <w:abstractNumId w:val="1"/>
  </w:num>
  <w:num w:numId="7">
    <w:abstractNumId w:val="8"/>
  </w:num>
  <w:num w:numId="8">
    <w:abstractNumId w:val="10"/>
  </w:num>
  <w:num w:numId="9">
    <w:abstractNumId w:val="14"/>
  </w:num>
  <w:num w:numId="10">
    <w:abstractNumId w:val="9"/>
  </w:num>
  <w:num w:numId="11">
    <w:abstractNumId w:val="11"/>
  </w:num>
  <w:num w:numId="12">
    <w:abstractNumId w:val="5"/>
  </w:num>
  <w:num w:numId="13">
    <w:abstractNumId w:val="17"/>
  </w:num>
  <w:num w:numId="14">
    <w:abstractNumId w:val="16"/>
  </w:num>
  <w:num w:numId="15">
    <w:abstractNumId w:val="2"/>
  </w:num>
  <w:num w:numId="16">
    <w:abstractNumId w:val="7"/>
  </w:num>
  <w:num w:numId="17">
    <w:abstractNumId w:val="4"/>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B7322"/>
    <w:rsid w:val="000C57DB"/>
    <w:rsid w:val="000D78CD"/>
    <w:rsid w:val="000E1ACA"/>
    <w:rsid w:val="000F54EB"/>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5635"/>
    <w:rsid w:val="001F0E58"/>
    <w:rsid w:val="001F1428"/>
    <w:rsid w:val="0022191E"/>
    <w:rsid w:val="00223548"/>
    <w:rsid w:val="00224B9E"/>
    <w:rsid w:val="00230205"/>
    <w:rsid w:val="00241D8A"/>
    <w:rsid w:val="00252BB6"/>
    <w:rsid w:val="002544AD"/>
    <w:rsid w:val="002643E6"/>
    <w:rsid w:val="00270126"/>
    <w:rsid w:val="00273862"/>
    <w:rsid w:val="00295A43"/>
    <w:rsid w:val="002A2E8D"/>
    <w:rsid w:val="002A3111"/>
    <w:rsid w:val="002B1FE5"/>
    <w:rsid w:val="002B30C5"/>
    <w:rsid w:val="002C0B0D"/>
    <w:rsid w:val="002C4ACE"/>
    <w:rsid w:val="002D4033"/>
    <w:rsid w:val="002E3ED2"/>
    <w:rsid w:val="002E5FFA"/>
    <w:rsid w:val="002E691F"/>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9649B"/>
    <w:rsid w:val="003965B8"/>
    <w:rsid w:val="003A0E53"/>
    <w:rsid w:val="003A31EF"/>
    <w:rsid w:val="003A4962"/>
    <w:rsid w:val="003C0658"/>
    <w:rsid w:val="003C37C6"/>
    <w:rsid w:val="003C600D"/>
    <w:rsid w:val="003C7F8A"/>
    <w:rsid w:val="003D41BA"/>
    <w:rsid w:val="003E0648"/>
    <w:rsid w:val="003F1617"/>
    <w:rsid w:val="003F72B2"/>
    <w:rsid w:val="00401477"/>
    <w:rsid w:val="0040592A"/>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80F5B"/>
    <w:rsid w:val="0048628E"/>
    <w:rsid w:val="00494B01"/>
    <w:rsid w:val="004A5F86"/>
    <w:rsid w:val="004F3ABB"/>
    <w:rsid w:val="004F4DA5"/>
    <w:rsid w:val="00522308"/>
    <w:rsid w:val="0052306C"/>
    <w:rsid w:val="005556CA"/>
    <w:rsid w:val="005650D9"/>
    <w:rsid w:val="00567957"/>
    <w:rsid w:val="005905A5"/>
    <w:rsid w:val="00590C2D"/>
    <w:rsid w:val="00594E5C"/>
    <w:rsid w:val="005A2F43"/>
    <w:rsid w:val="005C0258"/>
    <w:rsid w:val="005D0118"/>
    <w:rsid w:val="005F30BC"/>
    <w:rsid w:val="005F3E96"/>
    <w:rsid w:val="005F4264"/>
    <w:rsid w:val="00611694"/>
    <w:rsid w:val="0061188C"/>
    <w:rsid w:val="00617ACF"/>
    <w:rsid w:val="006319DC"/>
    <w:rsid w:val="00645585"/>
    <w:rsid w:val="00676187"/>
    <w:rsid w:val="00680533"/>
    <w:rsid w:val="006864CA"/>
    <w:rsid w:val="006A0BDD"/>
    <w:rsid w:val="006B39ED"/>
    <w:rsid w:val="006E22C9"/>
    <w:rsid w:val="006F0A01"/>
    <w:rsid w:val="00715A51"/>
    <w:rsid w:val="00723CDA"/>
    <w:rsid w:val="00730193"/>
    <w:rsid w:val="00740A46"/>
    <w:rsid w:val="00740DA3"/>
    <w:rsid w:val="00744BA1"/>
    <w:rsid w:val="00770CB6"/>
    <w:rsid w:val="00772B4B"/>
    <w:rsid w:val="00773AAF"/>
    <w:rsid w:val="00786073"/>
    <w:rsid w:val="00797A31"/>
    <w:rsid w:val="007A1EB0"/>
    <w:rsid w:val="007A4C87"/>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55C0B"/>
    <w:rsid w:val="00862F04"/>
    <w:rsid w:val="008747CB"/>
    <w:rsid w:val="00876065"/>
    <w:rsid w:val="00884EFF"/>
    <w:rsid w:val="00894E97"/>
    <w:rsid w:val="008A1AB1"/>
    <w:rsid w:val="008B030F"/>
    <w:rsid w:val="008D3DB5"/>
    <w:rsid w:val="008D4328"/>
    <w:rsid w:val="008E733E"/>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0227"/>
    <w:rsid w:val="009B3A5C"/>
    <w:rsid w:val="009C1A2E"/>
    <w:rsid w:val="009C7267"/>
    <w:rsid w:val="009C72FE"/>
    <w:rsid w:val="009D1CCC"/>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A6027"/>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3D8"/>
    <w:rsid w:val="00C9078E"/>
    <w:rsid w:val="00CA2B8E"/>
    <w:rsid w:val="00CB2472"/>
    <w:rsid w:val="00CB26E2"/>
    <w:rsid w:val="00CB2E4E"/>
    <w:rsid w:val="00CC3ACF"/>
    <w:rsid w:val="00CC7CC1"/>
    <w:rsid w:val="00CD53CB"/>
    <w:rsid w:val="00CD6AB1"/>
    <w:rsid w:val="00CD6EAF"/>
    <w:rsid w:val="00CE387B"/>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61CB2"/>
    <w:rsid w:val="00D92BA5"/>
    <w:rsid w:val="00DB39B5"/>
    <w:rsid w:val="00DB53B7"/>
    <w:rsid w:val="00DC4358"/>
    <w:rsid w:val="00DC792E"/>
    <w:rsid w:val="00DD0DDD"/>
    <w:rsid w:val="00DD14BB"/>
    <w:rsid w:val="00DE7A32"/>
    <w:rsid w:val="00DF782C"/>
    <w:rsid w:val="00E27A90"/>
    <w:rsid w:val="00E41E1B"/>
    <w:rsid w:val="00E51DF4"/>
    <w:rsid w:val="00E535E4"/>
    <w:rsid w:val="00E61519"/>
    <w:rsid w:val="00E6179D"/>
    <w:rsid w:val="00E82D3D"/>
    <w:rsid w:val="00E93266"/>
    <w:rsid w:val="00EA110C"/>
    <w:rsid w:val="00EA7D41"/>
    <w:rsid w:val="00EB7AAD"/>
    <w:rsid w:val="00EC6B7E"/>
    <w:rsid w:val="00EF3EA6"/>
    <w:rsid w:val="00EF6FDF"/>
    <w:rsid w:val="00F01271"/>
    <w:rsid w:val="00F1169F"/>
    <w:rsid w:val="00F1403B"/>
    <w:rsid w:val="00F26CE5"/>
    <w:rsid w:val="00F30EE8"/>
    <w:rsid w:val="00F41722"/>
    <w:rsid w:val="00F665AF"/>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3964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B57B-8777-4B6F-B606-396D04D8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4035</Words>
  <Characters>22195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2018-08-20T20:06:00Z</cp:lastPrinted>
  <dcterms:created xsi:type="dcterms:W3CDTF">2018-11-06T19:07:00Z</dcterms:created>
  <dcterms:modified xsi:type="dcterms:W3CDTF">2018-11-06T21:27:00Z</dcterms:modified>
</cp:coreProperties>
</file>